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</w:p>
    <w:p>
      <w:pPr>
        <w:tabs>
          <w:tab w:val="left" w:pos="5192"/>
        </w:tabs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中南大学</w:t>
      </w:r>
      <w:r>
        <w:rPr>
          <w:rFonts w:hint="default"/>
          <w:b/>
          <w:sz w:val="44"/>
          <w:szCs w:val="44"/>
          <w:lang w:val="en-US" w:eastAsia="zh-CN"/>
        </w:rPr>
        <w:t>学位论文质量检测系统</w:t>
      </w:r>
      <w:r>
        <w:rPr>
          <w:rFonts w:hint="eastAsia"/>
          <w:b/>
          <w:sz w:val="44"/>
          <w:szCs w:val="44"/>
          <w:lang w:val="en-US" w:eastAsia="zh-CN"/>
        </w:rPr>
        <w:t>说明书</w:t>
      </w:r>
    </w:p>
    <w:p>
      <w:pPr>
        <w:tabs>
          <w:tab w:val="left" w:pos="5192"/>
        </w:tabs>
        <w:jc w:val="right"/>
        <w:rPr>
          <w:rFonts w:hint="default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-学生</w:t>
      </w:r>
    </w:p>
    <w:p>
      <w:pPr>
        <w:tabs>
          <w:tab w:val="left" w:pos="5192"/>
        </w:tabs>
        <w:jc w:val="both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学生登陆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登陆中南大学研究生管理信息系统后点击个人中心-学位论文质量检测平台进行跳转登陆。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初始登陆系统需要绑定手机，并修改密码（初始密码为学号），完成验证以后登陆只需从管理信息系统登入即可。</w:t>
      </w:r>
    </w:p>
    <w:p>
      <w:pPr>
        <w:adjustRightInd w:val="0"/>
        <w:snapToGrid w:val="0"/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9295765" cy="5704205"/>
            <wp:effectExtent l="0" t="0" r="635" b="10795"/>
            <wp:docPr id="2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95765" cy="570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质量检测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val="en-US" w:eastAsia="zh-CN"/>
        </w:rPr>
        <w:t>一</w:t>
      </w:r>
      <w:r>
        <w:rPr>
          <w:rFonts w:hint="eastAsia"/>
          <w:b/>
          <w:sz w:val="44"/>
          <w:szCs w:val="44"/>
        </w:rPr>
        <w:t>阶段</w:t>
      </w:r>
    </w:p>
    <w:p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（</w:t>
      </w:r>
      <w:r>
        <w:rPr>
          <w:rFonts w:hint="eastAsia"/>
          <w:b/>
          <w:sz w:val="44"/>
          <w:szCs w:val="44"/>
          <w:lang w:val="en-US" w:eastAsia="zh-CN"/>
        </w:rPr>
        <w:t>论文提交格式检查-与论文检测无关</w:t>
      </w:r>
      <w:r>
        <w:rPr>
          <w:rFonts w:hint="eastAsia"/>
          <w:b/>
          <w:sz w:val="44"/>
          <w:szCs w:val="44"/>
          <w:lang w:eastAsia="zh-CN"/>
        </w:rPr>
        <w:t>）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adjustRightInd w:val="0"/>
        <w:snapToGrid w:val="0"/>
        <w:spacing w:line="360" w:lineRule="auto"/>
        <w:ind w:firstLine="602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学生提交论文</w:t>
      </w: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进行格式检查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在进行</w:t>
      </w:r>
      <w:r>
        <w:rPr>
          <w:rFonts w:hint="eastAsia" w:ascii="宋体" w:hAnsi="宋体" w:eastAsia="宋体"/>
          <w:sz w:val="28"/>
          <w:szCs w:val="28"/>
        </w:rPr>
        <w:t>学术不端行为检测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前，系统按照学校模板</w:t>
      </w:r>
      <w:r>
        <w:rPr>
          <w:rFonts w:hint="eastAsia" w:ascii="宋体" w:hAnsi="宋体" w:eastAsia="宋体"/>
          <w:sz w:val="28"/>
          <w:szCs w:val="28"/>
        </w:rPr>
        <w:t>为学生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提供格式检查服务，旨在帮助学生查看自己论文中出可能存在的格式错误，段落错误，错别字等情况。学生可使用初稿功能进行格式检查。（1，格式检查只用于辅助提醒功能，不影响查重结果）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进入提交初稿功能提交，如需多次上传则点击进入写作助手（需验证邮箱登陆），进行模板比对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9308465" cy="3141345"/>
            <wp:effectExtent l="0" t="0" r="6985" b="1905"/>
            <wp:docPr id="2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08465" cy="314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0" w:firstLineChars="200"/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color w:val="FF0000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60" w:lineRule="auto"/>
        <w:ind w:firstLine="562" w:firstLineChars="200"/>
        <w:rPr>
          <w:rFonts w:hint="default" w:ascii="宋体" w:hAnsi="宋体" w:eastAsia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FF0000"/>
          <w:sz w:val="28"/>
          <w:szCs w:val="28"/>
          <w:lang w:val="en-US" w:eastAsia="zh-CN"/>
        </w:rPr>
        <w:t>Ps：格式检查可多次使用，格式检查只用于辅助提醒功能，以本人判断为准同时不影响查重结果。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质量检测</w:t>
      </w:r>
      <w:r>
        <w:rPr>
          <w:rFonts w:hint="eastAsia"/>
          <w:b/>
          <w:sz w:val="44"/>
          <w:szCs w:val="44"/>
        </w:rPr>
        <w:t>第二阶段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（论文提交、检测）-学生</w:t>
      </w:r>
      <w:bookmarkStart w:id="0" w:name="_Toc6241332"/>
    </w:p>
    <w:p>
      <w:pPr>
        <w:jc w:val="center"/>
        <w:rPr>
          <w:b/>
          <w:sz w:val="44"/>
          <w:szCs w:val="44"/>
        </w:rPr>
      </w:pPr>
    </w:p>
    <w:sdt>
      <w:sdtPr>
        <w:rPr>
          <w:rFonts w:ascii="等线" w:hAnsi="等线" w:eastAsia="等线" w:cs="Times New Roman"/>
          <w:lang w:val="zh-CN"/>
        </w:rPr>
        <w:id w:val="-1960790649"/>
        <w:docPartObj>
          <w:docPartGallery w:val="Table of Contents"/>
          <w:docPartUnique/>
        </w:docPartObj>
      </w:sdtPr>
      <w:sdtEndPr>
        <w:rPr>
          <w:rFonts w:ascii="等线" w:hAnsi="等线" w:eastAsia="等线" w:cs="Times New Roman"/>
          <w:b/>
          <w:bCs/>
          <w:lang w:val="zh-CN"/>
        </w:rPr>
      </w:sdtEndPr>
      <w:sdtContent>
        <w:p>
          <w:pPr>
            <w:keepNext/>
            <w:keepLines/>
            <w:widowControl/>
            <w:spacing w:before="240" w:line="259" w:lineRule="auto"/>
            <w:jc w:val="center"/>
            <w:rPr>
              <w:rFonts w:ascii="宋体" w:hAnsi="宋体" w:eastAsia="宋体" w:cs="Times New Roman"/>
              <w:b/>
              <w:color w:val="2F5496"/>
              <w:kern w:val="0"/>
              <w:sz w:val="32"/>
              <w:szCs w:val="32"/>
            </w:rPr>
          </w:pPr>
        </w:p>
        <w:p>
          <w:pPr>
            <w:pStyle w:val="7"/>
            <w:tabs>
              <w:tab w:val="right" w:leader="dot" w:pos="14678"/>
            </w:tabs>
            <w:rPr>
              <w:b/>
              <w:bCs/>
              <w:sz w:val="30"/>
              <w:szCs w:val="30"/>
            </w:rPr>
          </w:pPr>
          <w:r>
            <w:rPr>
              <w:rFonts w:ascii="宋体" w:hAnsi="宋体" w:eastAsia="宋体" w:cs="Times New Roman"/>
              <w:b/>
              <w:bCs/>
              <w:sz w:val="32"/>
              <w:szCs w:val="32"/>
              <w:lang w:val="zh-CN"/>
            </w:rPr>
            <w:fldChar w:fldCharType="begin"/>
          </w:r>
          <w:r>
            <w:rPr>
              <w:rFonts w:ascii="宋体" w:hAnsi="宋体" w:eastAsia="宋体" w:cs="Times New Roman"/>
              <w:b/>
              <w:bCs/>
              <w:sz w:val="32"/>
              <w:szCs w:val="32"/>
              <w:lang w:val="zh-CN"/>
            </w:rPr>
            <w:instrText xml:space="preserve"> TOC \o "1-3" \h \z \u </w:instrText>
          </w:r>
          <w:r>
            <w:rPr>
              <w:rFonts w:ascii="宋体" w:hAnsi="宋体" w:eastAsia="宋体" w:cs="Times New Roman"/>
              <w:b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ascii="宋体" w:hAnsi="宋体" w:eastAsia="宋体" w:cs="Times New Roman"/>
              <w:b/>
              <w:bCs/>
              <w:sz w:val="30"/>
              <w:szCs w:val="30"/>
              <w:lang w:val="zh-CN"/>
            </w:rPr>
            <w:fldChar w:fldCharType="begin"/>
          </w:r>
          <w:r>
            <w:rPr>
              <w:rFonts w:ascii="宋体" w:hAnsi="宋体" w:eastAsia="宋体" w:cs="Times New Roman"/>
              <w:b/>
              <w:bCs/>
              <w:sz w:val="30"/>
              <w:szCs w:val="30"/>
              <w:lang w:val="zh-CN"/>
            </w:rPr>
            <w:instrText xml:space="preserve"> HYPERLINK \l _Toc25227 </w:instrText>
          </w:r>
          <w:r>
            <w:rPr>
              <w:rFonts w:ascii="宋体" w:hAnsi="宋体" w:eastAsia="宋体" w:cs="Times New Roman"/>
              <w:b/>
              <w:bCs/>
              <w:sz w:val="30"/>
              <w:szCs w:val="30"/>
              <w:lang w:val="zh-CN"/>
            </w:rPr>
            <w:fldChar w:fldCharType="separate"/>
          </w:r>
          <w:r>
            <w:rPr>
              <w:rFonts w:hint="eastAsia" w:ascii="宋体" w:hAnsi="宋体" w:eastAsia="宋体"/>
              <w:b/>
              <w:bCs/>
              <w:sz w:val="30"/>
              <w:szCs w:val="30"/>
            </w:rPr>
            <w:t>一、流程</w:t>
          </w:r>
          <w:r>
            <w:rPr>
              <w:b/>
              <w:bCs/>
              <w:sz w:val="30"/>
              <w:szCs w:val="30"/>
            </w:rPr>
            <w:tab/>
          </w:r>
          <w:r>
            <w:rPr>
              <w:b/>
              <w:bCs/>
              <w:sz w:val="30"/>
              <w:szCs w:val="30"/>
            </w:rPr>
            <w:fldChar w:fldCharType="begin"/>
          </w:r>
          <w:r>
            <w:rPr>
              <w:b/>
              <w:bCs/>
              <w:sz w:val="30"/>
              <w:szCs w:val="30"/>
            </w:rPr>
            <w:instrText xml:space="preserve"> PAGEREF _Toc25227 </w:instrText>
          </w:r>
          <w:r>
            <w:rPr>
              <w:b/>
              <w:bCs/>
              <w:sz w:val="30"/>
              <w:szCs w:val="30"/>
            </w:rPr>
            <w:fldChar w:fldCharType="separate"/>
          </w:r>
          <w:r>
            <w:rPr>
              <w:b/>
              <w:bCs/>
              <w:sz w:val="30"/>
              <w:szCs w:val="30"/>
            </w:rPr>
            <w:t>1</w:t>
          </w:r>
          <w:r>
            <w:rPr>
              <w:b/>
              <w:bCs/>
              <w:sz w:val="30"/>
              <w:szCs w:val="30"/>
            </w:rPr>
            <w:fldChar w:fldCharType="end"/>
          </w:r>
          <w:r>
            <w:rPr>
              <w:rFonts w:ascii="宋体" w:hAnsi="宋体" w:eastAsia="宋体" w:cs="Times New Roman"/>
              <w:b/>
              <w:bCs/>
              <w:sz w:val="30"/>
              <w:szCs w:val="30"/>
              <w:lang w:val="zh-CN"/>
            </w:rPr>
            <w:fldChar w:fldCharType="end"/>
          </w:r>
        </w:p>
        <w:p>
          <w:pPr>
            <w:pStyle w:val="7"/>
            <w:tabs>
              <w:tab w:val="right" w:leader="dot" w:pos="14678"/>
            </w:tabs>
            <w:rPr>
              <w:rFonts w:ascii="宋体" w:hAnsi="宋体" w:eastAsia="宋体" w:cs="Times New Roman"/>
              <w:b/>
              <w:bCs/>
              <w:sz w:val="30"/>
              <w:szCs w:val="30"/>
              <w:lang w:val="zh-CN"/>
            </w:rPr>
          </w:pPr>
          <w:r>
            <w:rPr>
              <w:rFonts w:ascii="宋体" w:hAnsi="宋体" w:eastAsia="宋体" w:cs="Times New Roman"/>
              <w:b/>
              <w:bCs/>
              <w:sz w:val="30"/>
              <w:szCs w:val="30"/>
              <w:lang w:val="zh-CN"/>
            </w:rPr>
            <w:fldChar w:fldCharType="begin"/>
          </w:r>
          <w:r>
            <w:rPr>
              <w:rFonts w:ascii="宋体" w:hAnsi="宋体" w:eastAsia="宋体" w:cs="Times New Roman"/>
              <w:b/>
              <w:bCs/>
              <w:sz w:val="30"/>
              <w:szCs w:val="30"/>
              <w:lang w:val="zh-CN"/>
            </w:rPr>
            <w:instrText xml:space="preserve"> HYPERLINK \l _Toc8539 </w:instrText>
          </w:r>
          <w:r>
            <w:rPr>
              <w:rFonts w:ascii="宋体" w:hAnsi="宋体" w:eastAsia="宋体" w:cs="Times New Roman"/>
              <w:b/>
              <w:bCs/>
              <w:sz w:val="30"/>
              <w:szCs w:val="30"/>
              <w:lang w:val="zh-CN"/>
            </w:rPr>
            <w:fldChar w:fldCharType="separate"/>
          </w:r>
          <w:r>
            <w:rPr>
              <w:rFonts w:ascii="宋体" w:hAnsi="宋体" w:eastAsia="宋体"/>
              <w:b/>
              <w:bCs/>
              <w:sz w:val="30"/>
              <w:szCs w:val="30"/>
            </w:rPr>
            <w:t>二</w:t>
          </w:r>
          <w:r>
            <w:rPr>
              <w:rFonts w:hint="eastAsia" w:ascii="宋体" w:hAnsi="宋体" w:eastAsia="宋体"/>
              <w:b/>
              <w:bCs/>
              <w:sz w:val="30"/>
              <w:szCs w:val="30"/>
            </w:rPr>
            <w:t>、学生提交论文检测</w:t>
          </w:r>
          <w:r>
            <w:rPr>
              <w:rFonts w:hint="eastAsia" w:ascii="宋体" w:hAnsi="宋体" w:eastAsia="宋体"/>
              <w:b/>
              <w:bCs/>
              <w:sz w:val="30"/>
              <w:szCs w:val="30"/>
              <w:lang w:eastAsia="zh-CN"/>
            </w:rPr>
            <w:t>（</w:t>
          </w:r>
          <w:r>
            <w:rPr>
              <w:rFonts w:hint="eastAsia" w:ascii="宋体" w:hAnsi="宋体" w:eastAsia="宋体"/>
              <w:b/>
              <w:bCs/>
              <w:sz w:val="30"/>
              <w:szCs w:val="30"/>
              <w:lang w:val="en-US" w:eastAsia="zh-CN"/>
            </w:rPr>
            <w:t>含送审版提交指南</w:t>
          </w:r>
          <w:r>
            <w:rPr>
              <w:rFonts w:hint="eastAsia" w:ascii="宋体" w:hAnsi="宋体" w:eastAsia="宋体"/>
              <w:b/>
              <w:bCs/>
              <w:sz w:val="30"/>
              <w:szCs w:val="30"/>
              <w:lang w:eastAsia="zh-CN"/>
            </w:rPr>
            <w:t>）</w:t>
          </w:r>
          <w:r>
            <w:rPr>
              <w:b/>
              <w:bCs/>
              <w:sz w:val="30"/>
              <w:szCs w:val="30"/>
            </w:rPr>
            <w:tab/>
          </w:r>
          <w:r>
            <w:rPr>
              <w:b/>
              <w:bCs/>
              <w:sz w:val="30"/>
              <w:szCs w:val="30"/>
            </w:rPr>
            <w:fldChar w:fldCharType="begin"/>
          </w:r>
          <w:r>
            <w:rPr>
              <w:b/>
              <w:bCs/>
              <w:sz w:val="30"/>
              <w:szCs w:val="30"/>
            </w:rPr>
            <w:instrText xml:space="preserve"> PAGEREF _Toc8539 </w:instrText>
          </w:r>
          <w:r>
            <w:rPr>
              <w:b/>
              <w:bCs/>
              <w:sz w:val="30"/>
              <w:szCs w:val="30"/>
            </w:rPr>
            <w:fldChar w:fldCharType="separate"/>
          </w:r>
          <w:r>
            <w:rPr>
              <w:b/>
              <w:bCs/>
              <w:sz w:val="30"/>
              <w:szCs w:val="30"/>
            </w:rPr>
            <w:t>3</w:t>
          </w:r>
          <w:r>
            <w:rPr>
              <w:b/>
              <w:bCs/>
              <w:sz w:val="30"/>
              <w:szCs w:val="30"/>
            </w:rPr>
            <w:fldChar w:fldCharType="end"/>
          </w:r>
          <w:r>
            <w:rPr>
              <w:rFonts w:ascii="宋体" w:hAnsi="宋体" w:eastAsia="宋体" w:cs="Times New Roman"/>
              <w:b/>
              <w:bCs/>
              <w:sz w:val="30"/>
              <w:szCs w:val="30"/>
              <w:lang w:val="zh-CN"/>
            </w:rPr>
            <w:fldChar w:fldCharType="end"/>
          </w:r>
        </w:p>
        <w:p>
          <w:pPr>
            <w:rPr>
              <w:rFonts w:hint="default" w:eastAsia="宋体"/>
              <w:lang w:val="en-US" w:eastAsia="zh-CN"/>
            </w:rPr>
          </w:pPr>
        </w:p>
        <w:p>
          <w:pPr>
            <w:adjustRightInd w:val="0"/>
            <w:snapToGrid w:val="0"/>
            <w:spacing w:line="480" w:lineRule="auto"/>
            <w:jc w:val="center"/>
            <w:rPr>
              <w:rFonts w:ascii="等线" w:hAnsi="等线" w:eastAsia="等线" w:cs="Times New Roman"/>
              <w:b/>
              <w:bCs/>
              <w:lang w:val="zh-CN"/>
            </w:rPr>
          </w:pPr>
          <w:r>
            <w:rPr>
              <w:rFonts w:ascii="宋体" w:hAnsi="宋体" w:eastAsia="宋体" w:cs="Times New Roman"/>
              <w:bCs/>
              <w:szCs w:val="32"/>
              <w:lang w:val="zh-CN"/>
            </w:rPr>
            <w:fldChar w:fldCharType="end"/>
          </w:r>
        </w:p>
      </w:sdtContent>
    </w:sdt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pStyle w:val="3"/>
        <w:jc w:val="center"/>
        <w:rPr>
          <w:rFonts w:ascii="宋体" w:hAnsi="宋体" w:eastAsia="宋体"/>
        </w:rPr>
      </w:pPr>
      <w:bookmarkStart w:id="1" w:name="_Toc25227"/>
      <w:r>
        <w:rPr>
          <w:rFonts w:hint="eastAsia" w:ascii="宋体" w:hAnsi="宋体" w:eastAsia="宋体"/>
        </w:rPr>
        <w:t>一、流程</w:t>
      </w:r>
      <w:bookmarkEnd w:id="0"/>
      <w:bookmarkEnd w:id="1"/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学术不端行为检测分为学生自由检测和正式检测，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共两次</w:t>
      </w:r>
      <w:r>
        <w:rPr>
          <w:rFonts w:hint="eastAsia" w:ascii="宋体" w:hAnsi="宋体" w:eastAsia="宋体"/>
          <w:sz w:val="28"/>
          <w:szCs w:val="28"/>
        </w:rPr>
        <w:t>。第一次检测为学生自由检测，第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/>
          <w:sz w:val="28"/>
          <w:szCs w:val="28"/>
        </w:rPr>
        <w:t>次为正式检测，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均在学位论文送检版模块提交，正式通过后，送审版提交到学位论文送审版</w:t>
      </w:r>
      <w:r>
        <w:rPr>
          <w:rFonts w:hint="eastAsia" w:ascii="宋体" w:hAnsi="宋体" w:eastAsia="宋体"/>
          <w:sz w:val="28"/>
          <w:szCs w:val="28"/>
        </w:rPr>
        <w:t>。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color w:val="FF0000"/>
          <w:sz w:val="28"/>
          <w:szCs w:val="28"/>
          <w:lang w:val="en-US" w:eastAsia="zh-CN"/>
        </w:rPr>
        <w:t>学生自由检测和正式检测均在提交学位论文送检版中进行。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sz w:val="28"/>
          <w:szCs w:val="28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3792220</wp:posOffset>
            </wp:positionH>
            <wp:positionV relativeFrom="page">
              <wp:posOffset>2745740</wp:posOffset>
            </wp:positionV>
            <wp:extent cx="5000625" cy="4164965"/>
            <wp:effectExtent l="0" t="0" r="9525" b="0"/>
            <wp:wrapTopAndBottom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16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121920</wp:posOffset>
            </wp:positionH>
            <wp:positionV relativeFrom="page">
              <wp:posOffset>2984500</wp:posOffset>
            </wp:positionV>
            <wp:extent cx="3105150" cy="3057525"/>
            <wp:effectExtent l="0" t="0" r="0" b="9525"/>
            <wp:wrapTopAndBottom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bookmarkStart w:id="4" w:name="_GoBack"/>
      <w:bookmarkEnd w:id="4"/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注：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562" w:firstLineChars="200"/>
        <w:rPr>
          <w:rFonts w:hint="eastAsia" w:ascii="宋体" w:hAnsi="宋体" w:eastAsia="宋体"/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>学生自由检测结果不影响正式检测结果。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562" w:firstLineChars="200"/>
        <w:rPr>
          <w:rFonts w:hint="eastAsia" w:ascii="宋体" w:hAnsi="宋体" w:eastAsia="宋体"/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FF0000"/>
          <w:sz w:val="28"/>
          <w:szCs w:val="28"/>
          <w:lang w:val="en-US" w:eastAsia="zh-CN"/>
        </w:rPr>
        <w:t>务必提交pdf版本。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562" w:firstLineChars="200"/>
        <w:rPr>
          <w:rFonts w:hint="eastAsia" w:ascii="宋体" w:hAnsi="宋体" w:eastAsia="宋体"/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FF0000"/>
          <w:sz w:val="28"/>
          <w:szCs w:val="28"/>
          <w:lang w:val="en-US" w:eastAsia="zh-CN"/>
        </w:rPr>
        <w:t>提交检测的学位论文电子版为PDF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/>
          <w:b/>
          <w:bCs/>
          <w:color w:val="FF0000"/>
          <w:sz w:val="28"/>
          <w:szCs w:val="28"/>
          <w:lang w:val="en-US" w:eastAsia="zh-CN"/>
        </w:rPr>
        <w:t>格式，电子文档内容为学位论文正文部分（含绪论），不含封面，扉页，目录，中英文摘要、致谢、附录等部分。电子文档命名为：学号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_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姓名.pdf</w:t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  <w:bookmarkStart w:id="2" w:name="_Toc6241333"/>
    </w:p>
    <w:p>
      <w:pPr>
        <w:jc w:val="center"/>
        <w:rPr>
          <w:rFonts w:ascii="宋体" w:hAnsi="宋体" w:eastAsia="宋体"/>
          <w:b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sz w:val="28"/>
          <w:szCs w:val="28"/>
        </w:rPr>
      </w:pPr>
    </w:p>
    <w:p>
      <w:pPr>
        <w:pStyle w:val="3"/>
        <w:numPr>
          <w:ilvl w:val="0"/>
          <w:numId w:val="2"/>
        </w:numPr>
        <w:jc w:val="both"/>
        <w:rPr>
          <w:rFonts w:hint="eastAsia" w:ascii="宋体" w:hAnsi="宋体" w:eastAsia="宋体"/>
        </w:rPr>
      </w:pPr>
      <w:bookmarkStart w:id="3" w:name="_Toc8539"/>
      <w:r>
        <w:rPr>
          <w:rFonts w:hint="eastAsia" w:ascii="宋体" w:hAnsi="宋体" w:eastAsia="宋体"/>
        </w:rPr>
        <w:t>学生提交</w:t>
      </w:r>
      <w:bookmarkEnd w:id="2"/>
      <w:r>
        <w:rPr>
          <w:rFonts w:hint="eastAsia" w:ascii="宋体" w:hAnsi="宋体" w:eastAsia="宋体"/>
        </w:rPr>
        <w:t>论文检测</w:t>
      </w:r>
      <w:bookmarkEnd w:id="3"/>
    </w:p>
    <w:p>
      <w:pPr>
        <w:rPr>
          <w:rFonts w:hint="default" w:ascii="宋体" w:hAnsi="宋体" w:eastAsia="宋体" w:cstheme="maj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theme="majorBidi"/>
          <w:b/>
          <w:bCs/>
          <w:kern w:val="2"/>
          <w:sz w:val="32"/>
          <w:szCs w:val="32"/>
          <w:lang w:val="en-US" w:eastAsia="zh-CN" w:bidi="ar-SA"/>
        </w:rPr>
        <w:t>学生第一次检测阶段（自由检测）</w:t>
      </w:r>
    </w:p>
    <w:p>
      <w:pPr>
        <w:numPr>
          <w:ilvl w:val="0"/>
          <w:numId w:val="0"/>
        </w:num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（一）点击“过程文档管理”-</w:t>
      </w:r>
      <w:r>
        <w:rPr>
          <w:rFonts w:ascii="宋体" w:hAnsi="宋体" w:eastAsia="宋体"/>
          <w:sz w:val="28"/>
          <w:szCs w:val="28"/>
        </w:rPr>
        <w:t>--“</w:t>
      </w:r>
      <w:r>
        <w:rPr>
          <w:rFonts w:hint="eastAsia" w:ascii="宋体" w:hAnsi="宋体" w:eastAsia="宋体"/>
          <w:sz w:val="28"/>
          <w:szCs w:val="28"/>
        </w:rPr>
        <w:t>提交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学位论文</w:t>
      </w:r>
      <w:r>
        <w:rPr>
          <w:rFonts w:ascii="宋体" w:hAnsi="宋体" w:eastAsia="宋体"/>
          <w:sz w:val="28"/>
          <w:szCs w:val="28"/>
        </w:rPr>
        <w:t>”</w:t>
      </w:r>
      <w:r>
        <w:rPr>
          <w:rFonts w:hint="eastAsia" w:ascii="宋体" w:hAnsi="宋体" w:eastAsia="宋体"/>
          <w:sz w:val="28"/>
          <w:szCs w:val="28"/>
        </w:rPr>
        <w:t>，进入论文提交页面。</w:t>
      </w:r>
    </w:p>
    <w:p>
      <w:pPr>
        <w:jc w:val="center"/>
      </w:pPr>
      <w:r>
        <w:drawing>
          <wp:inline distT="0" distB="0" distL="114300" distR="114300">
            <wp:extent cx="8296275" cy="3143250"/>
            <wp:effectExtent l="0" t="0" r="952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9627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ind w:left="359" w:leftChars="171"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（二）点击“提交文档”，进入提交页面（如下图），录入关键词中英文摘要等信息（若无，请填“无”）。</w:t>
      </w:r>
    </w:p>
    <w:p>
      <w:pPr>
        <w:pStyle w:val="13"/>
        <w:ind w:left="359" w:leftChars="171"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（三）点击“选择待检测文档”，选择待检测的论文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  <w:highlight w:val="none"/>
          <w:lang w:val="en-US" w:eastAsia="zh-CN"/>
        </w:rPr>
        <w:t>pdf版本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并选择格式检查模板</w:t>
      </w:r>
      <w:r>
        <w:rPr>
          <w:rFonts w:hint="eastAsia" w:ascii="宋体" w:hAnsi="宋体" w:eastAsia="宋体"/>
          <w:sz w:val="28"/>
          <w:szCs w:val="28"/>
        </w:rPr>
        <w:t>然后提交。</w:t>
      </w:r>
    </w:p>
    <w:p>
      <w:pPr>
        <w:pStyle w:val="13"/>
        <w:ind w:left="359" w:leftChars="171"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（注：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学生第一次检测为自由检测即提交就出具检测结果，请同学确定文章无误后提交</w:t>
      </w:r>
      <w:r>
        <w:rPr>
          <w:rFonts w:hint="eastAsia" w:ascii="宋体" w:hAnsi="宋体" w:eastAsia="宋体"/>
          <w:sz w:val="28"/>
          <w:szCs w:val="28"/>
        </w:rPr>
        <w:t>）</w:t>
      </w:r>
    </w:p>
    <w:p>
      <w:pPr>
        <w:jc w:val="center"/>
      </w:pPr>
      <w:r>
        <w:drawing>
          <wp:inline distT="0" distB="0" distL="114300" distR="114300">
            <wp:extent cx="8665210" cy="3746500"/>
            <wp:effectExtent l="0" t="0" r="2540" b="6350"/>
            <wp:docPr id="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6521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ind w:left="359" w:leftChars="171"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提交成功后，进入如下图所示：</w:t>
      </w:r>
    </w:p>
    <w:p>
      <w:pPr>
        <w:jc w:val="center"/>
      </w:pPr>
      <w:r>
        <w:drawing>
          <wp:inline distT="0" distB="0" distL="114300" distR="114300">
            <wp:extent cx="8256270" cy="1941830"/>
            <wp:effectExtent l="0" t="0" r="11430" b="127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56270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both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查看结果：</w:t>
      </w:r>
    </w:p>
    <w:p>
      <w:pPr>
        <w:ind w:firstLine="560" w:firstLineChars="200"/>
        <w:jc w:val="both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1.点击“查看详情”可看到检测结果及教师批注内容</w:t>
      </w:r>
    </w:p>
    <w:p>
      <w:pPr>
        <w:ind w:firstLine="560" w:firstLineChars="200"/>
        <w:jc w:val="both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2.点击“写作检查结果”及“格式检查结果”可看到写作检查及格式检查结果</w:t>
      </w:r>
    </w:p>
    <w:p>
      <w:pPr>
        <w:ind w:firstLine="560" w:firstLineChars="200"/>
        <w:jc w:val="both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Ps：写作检查及格式检查结果仅用于辅助参考，考核标准以检测结果为准</w:t>
      </w:r>
    </w:p>
    <w:p>
      <w:pPr>
        <w:widowControl/>
        <w:numPr>
          <w:ilvl w:val="0"/>
          <w:numId w:val="0"/>
        </w:numPr>
        <w:ind w:left="1470" w:leftChars="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</w:p>
    <w:p>
      <w:pPr>
        <w:widowControl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/>
          <w:sz w:val="28"/>
          <w:szCs w:val="28"/>
        </w:rPr>
        <w:t>）检测结果查看</w:t>
      </w:r>
    </w:p>
    <w:p>
      <w:pPr>
        <w:widowControl/>
        <w:ind w:firstLine="562" w:firstLineChars="200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在学校或学院设置的检测时间段内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b/>
          <w:sz w:val="28"/>
          <w:szCs w:val="28"/>
        </w:rPr>
        <w:t>立刻进行检测，完成后，可以看到检测结果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,可以下载简洁报告单</w:t>
      </w:r>
      <w:r>
        <w:rPr>
          <w:rFonts w:hint="eastAsia" w:ascii="宋体" w:hAnsi="宋体" w:eastAsia="宋体"/>
          <w:b/>
          <w:sz w:val="28"/>
          <w:szCs w:val="28"/>
        </w:rPr>
        <w:t>。</w:t>
      </w:r>
    </w:p>
    <w:p>
      <w:pPr>
        <w:widowControl/>
        <w:jc w:val="center"/>
      </w:pPr>
      <w:r>
        <w:drawing>
          <wp:inline distT="0" distB="0" distL="114300" distR="114300">
            <wp:extent cx="9313545" cy="2218690"/>
            <wp:effectExtent l="0" t="0" r="1905" b="10160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313545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</w:pPr>
      <w:r>
        <w:drawing>
          <wp:inline distT="0" distB="0" distL="114300" distR="114300">
            <wp:extent cx="9310370" cy="3654425"/>
            <wp:effectExtent l="0" t="0" r="5080" b="3175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10370" cy="365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theme="majorBidi"/>
          <w:b/>
          <w:bCs/>
          <w:kern w:val="2"/>
          <w:sz w:val="32"/>
          <w:szCs w:val="32"/>
          <w:lang w:val="en-US" w:eastAsia="zh-CN" w:bidi="ar-SA"/>
        </w:rPr>
        <w:t>学生第二次检测阶段（正式检测-导师确认后检测）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（一）点击“过程文档管理”-</w:t>
      </w:r>
      <w:r>
        <w:rPr>
          <w:rFonts w:ascii="宋体" w:hAnsi="宋体" w:eastAsia="宋体"/>
          <w:sz w:val="28"/>
          <w:szCs w:val="28"/>
        </w:rPr>
        <w:t>--“</w:t>
      </w:r>
      <w:r>
        <w:rPr>
          <w:rFonts w:hint="eastAsia" w:ascii="宋体" w:hAnsi="宋体" w:eastAsia="宋体"/>
          <w:sz w:val="28"/>
          <w:szCs w:val="28"/>
        </w:rPr>
        <w:t>提交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学位论文送检版</w:t>
      </w:r>
      <w:r>
        <w:rPr>
          <w:rFonts w:ascii="宋体" w:hAnsi="宋体" w:eastAsia="宋体"/>
          <w:sz w:val="28"/>
          <w:szCs w:val="28"/>
        </w:rPr>
        <w:t>”</w:t>
      </w:r>
      <w:r>
        <w:rPr>
          <w:rFonts w:hint="eastAsia" w:ascii="宋体" w:hAnsi="宋体" w:eastAsia="宋体"/>
          <w:sz w:val="28"/>
          <w:szCs w:val="28"/>
        </w:rPr>
        <w:t>，进入论文提交页面。</w:t>
      </w:r>
    </w:p>
    <w:p>
      <w:pPr>
        <w:widowControl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前一次检测完成后，即可出现新的“提交文档”的按钮，此时可以提交下一次待检测的论文。流程与前述提交相同。</w:t>
      </w:r>
    </w:p>
    <w:p>
      <w:pPr>
        <w:widowControl/>
        <w:ind w:firstLine="560" w:firstLineChars="200"/>
        <w:jc w:val="center"/>
        <w:rPr>
          <w:rFonts w:ascii="宋体" w:hAnsi="宋体" w:eastAsia="宋体"/>
          <w:sz w:val="28"/>
          <w:szCs w:val="28"/>
        </w:rPr>
      </w:pPr>
    </w:p>
    <w:p>
      <w:pPr>
        <w:widowControl/>
        <w:jc w:val="center"/>
      </w:pPr>
      <w:r>
        <w:drawing>
          <wp:inline distT="0" distB="0" distL="114300" distR="114300">
            <wp:extent cx="8466455" cy="3335655"/>
            <wp:effectExtent l="0" t="0" r="10795" b="1714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466455" cy="333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numPr>
          <w:ilvl w:val="0"/>
          <w:numId w:val="3"/>
        </w:numPr>
        <w:ind w:left="359" w:leftChars="171" w:firstLine="56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点击“选择待检测文档”，选择待检测的论文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/>
          <w:sz w:val="28"/>
          <w:szCs w:val="28"/>
        </w:rPr>
        <w:t>然后提交。</w:t>
      </w:r>
    </w:p>
    <w:p>
      <w:pPr>
        <w:pStyle w:val="13"/>
        <w:numPr>
          <w:ilvl w:val="0"/>
          <w:numId w:val="0"/>
        </w:numPr>
        <w:ind w:leftChars="371"/>
        <w:rPr>
          <w:rFonts w:hint="eastAsia" w:ascii="宋体" w:hAnsi="宋体" w:eastAsia="宋体"/>
          <w:sz w:val="28"/>
          <w:szCs w:val="28"/>
        </w:rPr>
      </w:pPr>
      <w:r>
        <w:drawing>
          <wp:inline distT="0" distB="0" distL="114300" distR="114300">
            <wp:extent cx="8665210" cy="3746500"/>
            <wp:effectExtent l="0" t="0" r="2540" b="6350"/>
            <wp:docPr id="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6521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（注：</w:t>
      </w:r>
      <w:r>
        <w:rPr>
          <w:rFonts w:hint="eastAsia" w:ascii="宋体" w:hAnsi="宋体" w:eastAsia="宋体"/>
          <w:sz w:val="28"/>
          <w:szCs w:val="28"/>
          <w:lang w:eastAsia="zh-CN"/>
        </w:rPr>
        <w:t>导师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确认检测</w:t>
      </w:r>
      <w:r>
        <w:rPr>
          <w:rFonts w:hint="eastAsia" w:ascii="宋体" w:hAnsi="宋体" w:eastAsia="宋体"/>
          <w:sz w:val="28"/>
          <w:szCs w:val="28"/>
        </w:rPr>
        <w:t>前，学生可以随时登陆系统，点击修改）</w:t>
      </w:r>
    </w:p>
    <w:p>
      <w:pPr>
        <w:widowControl/>
        <w:jc w:val="left"/>
      </w:pPr>
    </w:p>
    <w:p>
      <w:pPr>
        <w:pStyle w:val="13"/>
        <w:ind w:left="359" w:leftChars="171"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提交成功后，进入如下图所示：</w:t>
      </w:r>
    </w:p>
    <w:p>
      <w:pPr>
        <w:widowControl/>
        <w:jc w:val="left"/>
      </w:pPr>
      <w:r>
        <w:drawing>
          <wp:inline distT="0" distB="0" distL="114300" distR="114300">
            <wp:extent cx="9311640" cy="2981960"/>
            <wp:effectExtent l="0" t="0" r="3810" b="889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311640" cy="29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注：</w:t>
      </w:r>
      <w:r>
        <w:rPr>
          <w:rFonts w:hint="eastAsia" w:ascii="宋体" w:hAnsi="宋体" w:eastAsia="宋体"/>
          <w:sz w:val="28"/>
          <w:szCs w:val="28"/>
          <w:lang w:eastAsia="zh-CN"/>
        </w:rPr>
        <w:t>导师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确认检测</w:t>
      </w:r>
      <w:r>
        <w:rPr>
          <w:rFonts w:hint="eastAsia" w:ascii="宋体" w:hAnsi="宋体" w:eastAsia="宋体"/>
          <w:sz w:val="28"/>
          <w:szCs w:val="28"/>
        </w:rPr>
        <w:t>前，可随时对提交内容进行修改。</w:t>
      </w:r>
      <w:r>
        <w:rPr>
          <w:rFonts w:hint="eastAsia" w:ascii="宋体" w:hAnsi="宋体" w:eastAsia="宋体"/>
          <w:sz w:val="28"/>
          <w:szCs w:val="28"/>
          <w:lang w:eastAsia="zh-CN"/>
        </w:rPr>
        <w:t>导师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确认检测</w:t>
      </w:r>
      <w:r>
        <w:rPr>
          <w:rFonts w:hint="eastAsia" w:ascii="宋体" w:hAnsi="宋体" w:eastAsia="宋体"/>
          <w:sz w:val="28"/>
          <w:szCs w:val="28"/>
        </w:rPr>
        <w:t>后立刻进行检测。</w:t>
      </w:r>
    </w:p>
    <w:p>
      <w:pPr>
        <w:widowControl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检测结果查看</w:t>
      </w:r>
    </w:p>
    <w:p>
      <w:pPr>
        <w:widowControl/>
        <w:ind w:firstLine="562" w:firstLineChars="200"/>
        <w:jc w:val="left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eastAsia="zh-CN"/>
        </w:rPr>
        <w:t>导师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确认检测后</w:t>
      </w:r>
      <w:r>
        <w:rPr>
          <w:rFonts w:hint="eastAsia" w:ascii="宋体" w:hAnsi="宋体" w:eastAsia="宋体"/>
          <w:b/>
          <w:sz w:val="28"/>
          <w:szCs w:val="28"/>
        </w:rPr>
        <w:t>，立刻进行检测，完成后，可以看到检测结果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并下载简洁报告单</w:t>
      </w:r>
      <w:r>
        <w:rPr>
          <w:rFonts w:hint="eastAsia" w:ascii="宋体" w:hAnsi="宋体" w:eastAsia="宋体"/>
          <w:b/>
          <w:sz w:val="28"/>
          <w:szCs w:val="28"/>
        </w:rPr>
        <w:t>。</w:t>
      </w:r>
    </w:p>
    <w:p>
      <w:pPr>
        <w:widowControl/>
        <w:ind w:firstLine="420" w:firstLineChars="200"/>
        <w:jc w:val="left"/>
      </w:pPr>
      <w:r>
        <w:drawing>
          <wp:inline distT="0" distB="0" distL="114300" distR="114300">
            <wp:extent cx="9313545" cy="2218690"/>
            <wp:effectExtent l="0" t="0" r="1905" b="1016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313545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420" w:firstLineChars="200"/>
        <w:jc w:val="left"/>
        <w:rPr>
          <w:rFonts w:hint="eastAsia"/>
        </w:rPr>
      </w:pPr>
      <w:r>
        <w:drawing>
          <wp:inline distT="0" distB="0" distL="114300" distR="114300">
            <wp:extent cx="9310370" cy="3654425"/>
            <wp:effectExtent l="0" t="0" r="5080" b="3175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10370" cy="365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</w:pPr>
    </w:p>
    <w:p>
      <w:pPr>
        <w:widowControl/>
        <w:jc w:val="left"/>
      </w:pPr>
    </w:p>
    <w:p>
      <w:pPr>
        <w:widowControl/>
        <w:jc w:val="left"/>
        <w:rPr>
          <w:rFonts w:hint="eastAsia" w:ascii="宋体" w:hAnsi="宋体" w:eastAsia="宋体" w:cstheme="maj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theme="majorBidi"/>
          <w:b/>
          <w:bCs/>
          <w:kern w:val="2"/>
          <w:sz w:val="32"/>
          <w:szCs w:val="32"/>
          <w:lang w:val="en-US" w:eastAsia="zh-CN" w:bidi="ar-SA"/>
        </w:rPr>
        <w:t>送审版提交</w:t>
      </w:r>
    </w:p>
    <w:p>
      <w:pPr>
        <w:widowControl/>
        <w:numPr>
          <w:ilvl w:val="0"/>
          <w:numId w:val="4"/>
        </w:num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点击“过程文档管理”-</w:t>
      </w:r>
      <w:r>
        <w:rPr>
          <w:rFonts w:ascii="宋体" w:hAnsi="宋体" w:eastAsia="宋体"/>
          <w:sz w:val="28"/>
          <w:szCs w:val="28"/>
        </w:rPr>
        <w:t>--“</w:t>
      </w:r>
      <w:r>
        <w:rPr>
          <w:rFonts w:hint="eastAsia" w:ascii="宋体" w:hAnsi="宋体" w:eastAsia="宋体"/>
          <w:sz w:val="28"/>
          <w:szCs w:val="28"/>
        </w:rPr>
        <w:t>提交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学位论文送审版</w:t>
      </w:r>
      <w:r>
        <w:rPr>
          <w:rFonts w:ascii="宋体" w:hAnsi="宋体" w:eastAsia="宋体"/>
          <w:sz w:val="28"/>
          <w:szCs w:val="28"/>
        </w:rPr>
        <w:t>”</w:t>
      </w:r>
      <w:r>
        <w:rPr>
          <w:rFonts w:hint="eastAsia" w:ascii="宋体" w:hAnsi="宋体" w:eastAsia="宋体"/>
          <w:sz w:val="28"/>
          <w:szCs w:val="28"/>
        </w:rPr>
        <w:t>，进入论文提交页面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  <w:lang w:val="en-US" w:eastAsia="zh-CN"/>
        </w:rPr>
        <w:t>pdf版本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</w:p>
    <w:p>
      <w:pPr>
        <w:widowControl/>
        <w:numPr>
          <w:ilvl w:val="0"/>
          <w:numId w:val="0"/>
        </w:numPr>
        <w:jc w:val="left"/>
      </w:pPr>
      <w:r>
        <w:drawing>
          <wp:inline distT="0" distB="0" distL="114300" distR="114300">
            <wp:extent cx="7842885" cy="2180590"/>
            <wp:effectExtent l="0" t="0" r="5715" b="10160"/>
            <wp:docPr id="2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42885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4"/>
        </w:numPr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点击“选择待检测文档”，选择待检测的论文，然后提交</w:t>
      </w:r>
    </w:p>
    <w:p>
      <w:pPr>
        <w:widowControl/>
        <w:numPr>
          <w:ilvl w:val="0"/>
          <w:numId w:val="0"/>
        </w:numPr>
        <w:jc w:val="left"/>
      </w:pPr>
      <w:r>
        <w:drawing>
          <wp:inline distT="0" distB="0" distL="114300" distR="114300">
            <wp:extent cx="9308465" cy="4407535"/>
            <wp:effectExtent l="0" t="0" r="6985" b="12065"/>
            <wp:docPr id="2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08465" cy="440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jc w:val="left"/>
        <w:rPr>
          <w:rFonts w:hint="default" w:ascii="宋体" w:hAnsi="宋体" w:eastAsia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FF0000"/>
          <w:sz w:val="28"/>
          <w:szCs w:val="28"/>
          <w:lang w:val="en-US" w:eastAsia="zh-CN"/>
        </w:rPr>
        <w:t>Ps：送审版机会只有一次，请确保学位论文检测通过及文章无误后再行提交（格式为pdf格式，word格式无法对接送审）</w:t>
      </w:r>
    </w:p>
    <w:sectPr>
      <w:footerReference r:id="rId3" w:type="default"/>
      <w:pgSz w:w="16838" w:h="11906" w:orient="landscape"/>
      <w:pgMar w:top="1440" w:right="1080" w:bottom="1440" w:left="108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97717008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98C8E4"/>
    <w:multiLevelType w:val="singleLevel"/>
    <w:tmpl w:val="1598C8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A0CF9E5"/>
    <w:multiLevelType w:val="singleLevel"/>
    <w:tmpl w:val="3A0CF9E5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52F18060"/>
    <w:multiLevelType w:val="singleLevel"/>
    <w:tmpl w:val="52F1806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A75E974"/>
    <w:multiLevelType w:val="singleLevel"/>
    <w:tmpl w:val="5A75E97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3E7"/>
    <w:rsid w:val="0000643A"/>
    <w:rsid w:val="000072F9"/>
    <w:rsid w:val="00025AC9"/>
    <w:rsid w:val="000313E7"/>
    <w:rsid w:val="00062995"/>
    <w:rsid w:val="000650F9"/>
    <w:rsid w:val="000651FE"/>
    <w:rsid w:val="00087F3B"/>
    <w:rsid w:val="00096CC6"/>
    <w:rsid w:val="000F0CEF"/>
    <w:rsid w:val="0011647E"/>
    <w:rsid w:val="0012796D"/>
    <w:rsid w:val="00137E4F"/>
    <w:rsid w:val="001931A5"/>
    <w:rsid w:val="001934D9"/>
    <w:rsid w:val="001C42C7"/>
    <w:rsid w:val="003F08C6"/>
    <w:rsid w:val="003F115F"/>
    <w:rsid w:val="003F3CD8"/>
    <w:rsid w:val="004051EE"/>
    <w:rsid w:val="004141D3"/>
    <w:rsid w:val="004167A1"/>
    <w:rsid w:val="004567DA"/>
    <w:rsid w:val="0046505A"/>
    <w:rsid w:val="00484BF2"/>
    <w:rsid w:val="005271CB"/>
    <w:rsid w:val="0059353D"/>
    <w:rsid w:val="005E09BF"/>
    <w:rsid w:val="00637D65"/>
    <w:rsid w:val="006403D5"/>
    <w:rsid w:val="00654406"/>
    <w:rsid w:val="006B3CB9"/>
    <w:rsid w:val="006C4097"/>
    <w:rsid w:val="007359AB"/>
    <w:rsid w:val="00777109"/>
    <w:rsid w:val="00791824"/>
    <w:rsid w:val="007D1E75"/>
    <w:rsid w:val="0084096B"/>
    <w:rsid w:val="0085585A"/>
    <w:rsid w:val="00866A2A"/>
    <w:rsid w:val="00891304"/>
    <w:rsid w:val="008A7CB3"/>
    <w:rsid w:val="008B27DA"/>
    <w:rsid w:val="008D158B"/>
    <w:rsid w:val="008E2E50"/>
    <w:rsid w:val="009738DB"/>
    <w:rsid w:val="009756A5"/>
    <w:rsid w:val="009C26C2"/>
    <w:rsid w:val="00A535F2"/>
    <w:rsid w:val="00A84102"/>
    <w:rsid w:val="00A91707"/>
    <w:rsid w:val="00AD1575"/>
    <w:rsid w:val="00AF53C1"/>
    <w:rsid w:val="00AF5707"/>
    <w:rsid w:val="00B045E9"/>
    <w:rsid w:val="00B04A70"/>
    <w:rsid w:val="00B05D9A"/>
    <w:rsid w:val="00B44FFC"/>
    <w:rsid w:val="00B6123F"/>
    <w:rsid w:val="00B6670C"/>
    <w:rsid w:val="00B76C28"/>
    <w:rsid w:val="00C35EA3"/>
    <w:rsid w:val="00C64AE6"/>
    <w:rsid w:val="00CB7562"/>
    <w:rsid w:val="00D3179C"/>
    <w:rsid w:val="00D359EB"/>
    <w:rsid w:val="00D43D28"/>
    <w:rsid w:val="00DB1BD1"/>
    <w:rsid w:val="00DF238A"/>
    <w:rsid w:val="00DF640B"/>
    <w:rsid w:val="00E7116B"/>
    <w:rsid w:val="00EB1F14"/>
    <w:rsid w:val="00EC50F6"/>
    <w:rsid w:val="00F623A4"/>
    <w:rsid w:val="00F63B5E"/>
    <w:rsid w:val="00F66F15"/>
    <w:rsid w:val="00F9650D"/>
    <w:rsid w:val="00FA3883"/>
    <w:rsid w:val="00FD65B0"/>
    <w:rsid w:val="00FF3C84"/>
    <w:rsid w:val="0C04381B"/>
    <w:rsid w:val="0E3C537D"/>
    <w:rsid w:val="156225E7"/>
    <w:rsid w:val="1E1C057C"/>
    <w:rsid w:val="2D88100B"/>
    <w:rsid w:val="2FBC1CEF"/>
    <w:rsid w:val="30CC2CEA"/>
    <w:rsid w:val="362B718F"/>
    <w:rsid w:val="3D430E31"/>
    <w:rsid w:val="63577169"/>
    <w:rsid w:val="73624C34"/>
    <w:rsid w:val="76973102"/>
    <w:rsid w:val="7AE2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9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5">
    <w:name w:val="标题 2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18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806C3F-2C64-4F51-8CB2-2EDA5F1978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131</Words>
  <Characters>753</Characters>
  <Lines>6</Lines>
  <Paragraphs>1</Paragraphs>
  <TotalTime>645</TotalTime>
  <ScaleCrop>false</ScaleCrop>
  <LinksUpToDate>false</LinksUpToDate>
  <CharactersWithSpaces>883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2018-10-25T05:37:00Z</dcterms:created>
  <dc:creator>haiyang jiang</dc:creator>
  <cp:lastModifiedBy>Hustle&amp;Flow</cp:lastModifiedBy>
  <dcterms:modified xsi:type="dcterms:W3CDTF">2021-04-13T00:43:35Z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144986D7430C4E5D882D484772099B89</vt:lpwstr>
  </property>
</Properties>
</file>